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452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8C7DB7" w:rsidRPr="004C3D2A" w:rsidTr="00DD3587">
        <w:tc>
          <w:tcPr>
            <w:tcW w:w="3652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</w:tcPr>
          <w:p w:rsidR="008C7DB7" w:rsidRPr="008C7DB7" w:rsidRDefault="008C7DB7" w:rsidP="00DD358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/>
            <w:r w:rsidRPr="008C7DB7">
              <w:rPr>
                <w:rFonts w:ascii="Tahoma" w:hAnsi="Tahoma" w:cs="Tahoma"/>
                <w:b/>
                <w:sz w:val="28"/>
                <w:szCs w:val="28"/>
              </w:rPr>
              <w:t>FICHA TÉCNICA</w:t>
            </w:r>
            <w:bookmarkEnd w:id="0"/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DESCRIPCION DEL PRODUCTO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Nombre comun</w:t>
            </w:r>
          </w:p>
          <w:p w:rsidR="008C7DB7" w:rsidRPr="004C3D2A" w:rsidRDefault="008C7DB7" w:rsidP="008C7DB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familia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Tebuconazol</w:t>
            </w:r>
            <w:proofErr w:type="spellEnd"/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Triazol</w:t>
            </w:r>
            <w:proofErr w:type="spellEnd"/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Nombre comercial    (PACK)</w:t>
            </w:r>
          </w:p>
        </w:tc>
        <w:tc>
          <w:tcPr>
            <w:tcW w:w="5528" w:type="dxa"/>
            <w:vAlign w:val="center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46pt;margin-top:-.25pt;width:105.6pt;height:30.45pt;z-index:251659264;mso-position-horizontal:absolute;mso-position-horizontal-relative:text;mso-position-vertical:absolute;mso-position-vertical-relative:text;mso-width-relative:page;mso-height-relative:page" wrapcoords="-136 0 -136 21130 21600 21130 21600 0 -136 0">
                  <v:imagedata r:id="rId6" o:title=""/>
                </v:shape>
                <o:OLEObject Type="Embed" ProgID="PBrush" ShapeID="_x0000_s1026" DrawAspect="Content" ObjectID="_1505573014" r:id="rId7"/>
              </w:pict>
            </w:r>
            <w:r w:rsidRPr="004C3D2A">
              <w:rPr>
                <w:rFonts w:ascii="Tahoma" w:hAnsi="Tahoma" w:cs="Tahoma"/>
                <w:sz w:val="20"/>
                <w:szCs w:val="20"/>
              </w:rPr>
              <w:object w:dxaOrig="2985" w:dyaOrig="750">
                <v:shape id="_x0000_i1025" type="#_x0000_t75" style="width:126.75pt;height:32.25pt" o:ole="">
                  <v:imagedata r:id="rId8" o:title=""/>
                </v:shape>
                <o:OLEObject Type="Embed" ProgID="PBrush" ShapeID="_x0000_i1025" DrawAspect="Content" ObjectID="_1505573013" r:id="rId9"/>
              </w:object>
            </w: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Registro SENASA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35.423</w:t>
            </w: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Clase de producto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FUNGOBACTERICIDA</w:t>
            </w: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Tipo de formulacion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EC</w:t>
            </w: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Categoria Toxicologica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Clase IV</w:t>
            </w: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Presentacion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</w:tr>
      <w:tr w:rsidR="008C7DB7" w:rsidRPr="004C3D2A" w:rsidTr="00DD3587">
        <w:trPr>
          <w:trHeight w:val="1094"/>
        </w:trPr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COMPOSICION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8C7DB7" w:rsidRPr="004C3D2A" w:rsidRDefault="008C7DB7" w:rsidP="00DD3587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  <w:p w:rsidR="008C7DB7" w:rsidRPr="004C3D2A" w:rsidRDefault="008C7DB7" w:rsidP="008C7DB7">
            <w:pPr>
              <w:pStyle w:val="Prrafodelista"/>
              <w:numPr>
                <w:ilvl w:val="1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ACTIVOS COMPLEMENTARIOS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</w:tcPr>
          <w:p w:rsidR="008C7DB7" w:rsidRPr="004C3D2A" w:rsidRDefault="008C7DB7" w:rsidP="00DD358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D2A">
              <w:rPr>
                <w:rFonts w:ascii="Tahoma" w:hAnsi="Tahoma" w:cs="Tahoma"/>
                <w:b/>
                <w:sz w:val="20"/>
                <w:szCs w:val="20"/>
              </w:rPr>
              <w:t>tebuconazole</w:t>
            </w:r>
            <w:proofErr w:type="spellEnd"/>
            <w:r w:rsidRPr="004C3D2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(R,S)-1-p-clorofenil-4,4-dimetil-3-(1H-1,2,4-triazol-1-ilmetil-pentan-3-ol)……………………………25 gr </w:t>
            </w:r>
          </w:p>
          <w:p w:rsidR="008C7DB7" w:rsidRPr="004C3D2A" w:rsidRDefault="008C7DB7" w:rsidP="00DD358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solvente y emulsionante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c.s.p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…………………….... 100 cm³(*)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(*)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S</w:t>
            </w:r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>inergiza</w:t>
            </w:r>
            <w:proofErr w:type="spellEnd"/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 xml:space="preserve"> la acción del </w:t>
            </w:r>
            <w:proofErr w:type="spellStart"/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>triazol</w:t>
            </w:r>
            <w:proofErr w:type="spellEnd"/>
            <w:r w:rsidRPr="004C3D2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metiltiofanato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) 22%,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Ftalimida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folpet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) 8%,  una solución nutritiva con hormonas de enraizamiento 10 %.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MOCUAT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( Ver FICHA TECNICA)</w:t>
            </w:r>
          </w:p>
        </w:tc>
      </w:tr>
      <w:tr w:rsidR="008C7DB7" w:rsidRPr="004C3D2A" w:rsidTr="00DD3587">
        <w:trPr>
          <w:trHeight w:val="739"/>
        </w:trPr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PROPIEDAD DEL PRODUCTO FORMULADO(PACK)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 xml:space="preserve">Fungicida+ Desinfectante con propiedades preventivas, curativas. Inhibe la multiplicación del hongo y bacterias. La solución nutritiva actúa como un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bioestimulante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vegetal.</w:t>
            </w:r>
          </w:p>
        </w:tc>
      </w:tr>
      <w:tr w:rsidR="008C7DB7" w:rsidRPr="004C3D2A" w:rsidTr="00DD3587">
        <w:trPr>
          <w:trHeight w:val="3917"/>
        </w:trPr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RECOMENDACIÓN PARA EL USO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En general no es recomendable utilizar  agroquímico en el suelo, porque afecta la población microbiana (consulte ALTERNATIVAS DE MANEJO AL  DEPARTAMENTO TECNICO). 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Pero si es necesario recomendamos el tratamiento en: </w:t>
            </w:r>
          </w:p>
          <w:p w:rsidR="008C7DB7" w:rsidRPr="004C3D2A" w:rsidRDefault="008C7DB7" w:rsidP="008C7DB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DRENCH-LOCALIZADO POR PLANTA: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En el suelo</w:t>
            </w:r>
            <w:proofErr w:type="gramStart"/>
            <w:r w:rsidRPr="004C3D2A">
              <w:rPr>
                <w:rFonts w:ascii="Tahoma" w:hAnsi="Tahoma" w:cs="Tahoma"/>
                <w:sz w:val="20"/>
                <w:szCs w:val="20"/>
              </w:rPr>
              <w:t>:1lt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Mhoplus+1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Mocuat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./200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 agua  (hortalizas, tabaco, etc.)</w:t>
            </w:r>
          </w:p>
          <w:p w:rsidR="008C7DB7" w:rsidRPr="004C3D2A" w:rsidRDefault="008C7DB7" w:rsidP="00DD3587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8C7DB7" w:rsidRPr="004C3D2A" w:rsidRDefault="008C7DB7" w:rsidP="008C7DB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 xml:space="preserve">Equipo de </w:t>
            </w:r>
            <w:proofErr w:type="gramStart"/>
            <w:r w:rsidRPr="004C3D2A">
              <w:rPr>
                <w:rFonts w:ascii="Tahoma" w:hAnsi="Tahoma" w:cs="Tahoma"/>
                <w:b/>
                <w:sz w:val="20"/>
                <w:szCs w:val="20"/>
              </w:rPr>
              <w:t>Goteo</w:t>
            </w:r>
            <w:r w:rsidRPr="004C3D2A">
              <w:rPr>
                <w:rFonts w:ascii="Tahoma" w:hAnsi="Tahoma" w:cs="Tahoma"/>
                <w:sz w:val="20"/>
                <w:szCs w:val="20"/>
              </w:rPr>
              <w:t xml:space="preserve"> :Preventivo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.En el suelo:2-4lt Mhoplus+2-4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mocuat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./ha  (hortalizas, tabaco, etc.).CURATIVO</w:t>
            </w:r>
            <w:proofErr w:type="gramStart"/>
            <w:r w:rsidRPr="004C3D2A">
              <w:rPr>
                <w:rFonts w:ascii="Tahoma" w:hAnsi="Tahoma" w:cs="Tahoma"/>
                <w:sz w:val="20"/>
                <w:szCs w:val="20"/>
              </w:rPr>
              <w:t>:2lt</w:t>
            </w:r>
            <w:proofErr w:type="gram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Mhoplus+2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4C3D2A">
              <w:rPr>
                <w:rFonts w:ascii="Tahoma" w:hAnsi="Tahoma" w:cs="Tahoma"/>
                <w:sz w:val="20"/>
                <w:szCs w:val="20"/>
              </w:rPr>
              <w:t>mocuat</w:t>
            </w:r>
            <w:proofErr w:type="spellEnd"/>
            <w:r w:rsidRPr="004C3D2A">
              <w:rPr>
                <w:rFonts w:ascii="Tahoma" w:hAnsi="Tahoma" w:cs="Tahoma"/>
                <w:sz w:val="20"/>
                <w:szCs w:val="20"/>
              </w:rPr>
              <w:t>.//ha (hortalizas, tabaco, etc.)</w:t>
            </w:r>
          </w:p>
          <w:p w:rsidR="008C7DB7" w:rsidRPr="004C3D2A" w:rsidRDefault="008C7DB7" w:rsidP="008C7DB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 xml:space="preserve">Si el suelo tiene antecedente de nematodos usar: </w:t>
            </w:r>
            <w:proofErr w:type="spellStart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Vimel</w:t>
            </w:r>
            <w:proofErr w:type="spellEnd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 xml:space="preserve"> L + insecticidas con acción </w:t>
            </w:r>
            <w:proofErr w:type="spellStart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nematicidas</w:t>
            </w:r>
            <w:proofErr w:type="spellEnd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Abamectina</w:t>
            </w:r>
            <w:proofErr w:type="spellEnd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Tiametoxan</w:t>
            </w:r>
            <w:proofErr w:type="spellEnd"/>
            <w:r w:rsidRPr="004C3D2A"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, etc</w:t>
            </w:r>
            <w:r>
              <w:rPr>
                <w:rFonts w:ascii="Tahoma" w:eastAsia="Times New Roman" w:hAnsi="Tahoma" w:cs="Tahoma"/>
                <w:color w:val="2C2E2E"/>
                <w:sz w:val="20"/>
                <w:szCs w:val="20"/>
                <w:lang w:eastAsia="es-ES"/>
              </w:rPr>
              <w:t>.</w:t>
            </w:r>
          </w:p>
          <w:p w:rsidR="008C7DB7" w:rsidRPr="004C3D2A" w:rsidRDefault="008C7DB7" w:rsidP="00DD3587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APLICACION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En la parte suelo. Focalizado en la prevención de enfermedades.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sz w:val="20"/>
                <w:szCs w:val="20"/>
              </w:rPr>
              <w:t>No crea resistencia en patógenos.</w:t>
            </w:r>
          </w:p>
          <w:p w:rsidR="008C7DB7" w:rsidRPr="004C3D2A" w:rsidRDefault="008C7DB7" w:rsidP="00DD3587">
            <w:p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</w:pPr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Enfermedades que controla: tiene un amplio espectro de acción contra bacterias (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Erwinia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.,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Xanthomonas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.,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Pseudomonas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.;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Clavibacter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.;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Agrobacterium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.) y hongos (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Phytophthora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., fusarium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sp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., etc.).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7DB7" w:rsidRPr="004C3D2A" w:rsidTr="00DD3587">
        <w:tc>
          <w:tcPr>
            <w:tcW w:w="3652" w:type="dxa"/>
          </w:tcPr>
          <w:p w:rsidR="008C7DB7" w:rsidRPr="004C3D2A" w:rsidRDefault="008C7DB7" w:rsidP="008C7DB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</w:pPr>
            <w:r w:rsidRPr="004C3D2A">
              <w:rPr>
                <w:rFonts w:ascii="Tahoma" w:hAnsi="Tahoma" w:cs="Tahoma"/>
                <w:b/>
                <w:bCs/>
                <w:noProof/>
                <w:color w:val="434343"/>
                <w:sz w:val="20"/>
                <w:szCs w:val="20"/>
                <w:lang w:eastAsia="es-ES"/>
              </w:rPr>
              <w:t>CONDICIONES GENERALES</w:t>
            </w:r>
          </w:p>
        </w:tc>
        <w:tc>
          <w:tcPr>
            <w:tcW w:w="5528" w:type="dxa"/>
          </w:tcPr>
          <w:p w:rsidR="008C7DB7" w:rsidRPr="004C3D2A" w:rsidRDefault="008C7DB7" w:rsidP="00DD3587">
            <w:p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</w:pPr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Acción: </w:t>
            </w:r>
            <w:proofErr w:type="spellStart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fungobactericida</w:t>
            </w:r>
            <w:proofErr w:type="spellEnd"/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en el suelo</w:t>
            </w:r>
            <w:r w:rsidRPr="004C3D2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Focalizado el uso en suelo, en la prevención de enfermedades radiculares. </w:t>
            </w:r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lastRenderedPageBreak/>
              <w:t>Adicionar MOCUAT.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4C3D2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ES"/>
              </w:rPr>
              <w:t>Acción de contacto y sistémica</w:t>
            </w:r>
          </w:p>
          <w:p w:rsidR="008C7DB7" w:rsidRPr="004C3D2A" w:rsidRDefault="008C7DB7" w:rsidP="00DD3587">
            <w:pPr>
              <w:rPr>
                <w:rFonts w:ascii="Tahoma" w:hAnsi="Tahoma" w:cs="Tahoma"/>
                <w:sz w:val="20"/>
                <w:szCs w:val="20"/>
              </w:rPr>
            </w:pPr>
            <w:r w:rsidRPr="004C3D2A">
              <w:rPr>
                <w:rFonts w:ascii="Tahoma" w:hAnsi="Tahoma" w:cs="Tahoma"/>
                <w:b/>
                <w:sz w:val="20"/>
                <w:szCs w:val="20"/>
              </w:rPr>
              <w:t>CONSULTA TÉCNICA</w:t>
            </w:r>
            <w:r w:rsidRPr="004C3D2A">
              <w:rPr>
                <w:rFonts w:ascii="Tahoma" w:hAnsi="Tahoma" w:cs="Tahoma"/>
                <w:sz w:val="20"/>
                <w:szCs w:val="20"/>
              </w:rPr>
              <w:t>: “CONSULTE CON UN INGENIERO AGRÓNOMO.”</w:t>
            </w:r>
          </w:p>
        </w:tc>
      </w:tr>
    </w:tbl>
    <w:p w:rsidR="008C7DB7" w:rsidRPr="004C3D2A" w:rsidRDefault="008C7DB7" w:rsidP="008C7DB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D68D5" w:rsidRDefault="007D68D5"/>
    <w:sectPr w:rsidR="007D6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7B9"/>
    <w:multiLevelType w:val="hybridMultilevel"/>
    <w:tmpl w:val="A8CE9B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394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B31931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B7"/>
    <w:rsid w:val="007D68D5"/>
    <w:rsid w:val="008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B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7D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B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7D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</cp:revision>
  <dcterms:created xsi:type="dcterms:W3CDTF">2015-10-05T20:56:00Z</dcterms:created>
  <dcterms:modified xsi:type="dcterms:W3CDTF">2015-10-05T20:57:00Z</dcterms:modified>
</cp:coreProperties>
</file>