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50" w:rsidRDefault="00B531A7" w:rsidP="00AF3550">
      <w:bookmarkStart w:id="0" w:name="_GoBack"/>
      <w:bookmarkEnd w:id="0"/>
      <w:r w:rsidRPr="00AF3550">
        <w:rPr>
          <w:noProof/>
          <w:lang w:val="es-AR" w:eastAsia="es-AR"/>
        </w:rPr>
        <w:drawing>
          <wp:anchor distT="0" distB="0" distL="114300" distR="114300" simplePos="0" relativeHeight="251660288" behindDoc="1" locked="0" layoutInCell="1" allowOverlap="1" wp14:anchorId="204A29FA" wp14:editId="58391D62">
            <wp:simplePos x="0" y="0"/>
            <wp:positionH relativeFrom="column">
              <wp:posOffset>4636135</wp:posOffset>
            </wp:positionH>
            <wp:positionV relativeFrom="paragraph">
              <wp:posOffset>58420</wp:posOffset>
            </wp:positionV>
            <wp:extent cx="912495" cy="628650"/>
            <wp:effectExtent l="0" t="0" r="1905" b="0"/>
            <wp:wrapTight wrapText="bothSides">
              <wp:wrapPolygon edited="0">
                <wp:start x="6313" y="0"/>
                <wp:lineTo x="4509" y="3927"/>
                <wp:lineTo x="4960" y="9818"/>
                <wp:lineTo x="0" y="11782"/>
                <wp:lineTo x="0" y="20945"/>
                <wp:lineTo x="20292" y="20945"/>
                <wp:lineTo x="21194" y="13745"/>
                <wp:lineTo x="21194" y="10473"/>
                <wp:lineTo x="10823" y="10473"/>
                <wp:lineTo x="14881" y="7855"/>
                <wp:lineTo x="15332" y="2618"/>
                <wp:lineTo x="12626" y="0"/>
                <wp:lineTo x="6313" y="0"/>
              </wp:wrapPolygon>
            </wp:wrapTight>
            <wp:docPr id="2" name="Imagen 2" descr="Descripción: Fi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n 1" descr="Descripción: Firma logo final"/>
                    <pic:cNvPicPr>
                      <a:picLocks noChangeAspect="1" noChangeArrowheads="1"/>
                    </pic:cNvPicPr>
                  </pic:nvPicPr>
                  <pic:blipFill>
                    <a:blip r:embed="rId6" r:link="rId8">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24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550">
        <w:rPr>
          <w:noProof/>
          <w:lang w:val="es-AR" w:eastAsia="es-AR"/>
        </w:rPr>
        <w:drawing>
          <wp:anchor distT="0" distB="0" distL="114300" distR="114300" simplePos="0" relativeHeight="251659264" behindDoc="1" locked="0" layoutInCell="1" allowOverlap="1" wp14:anchorId="2F56D63C" wp14:editId="31658FCB">
            <wp:simplePos x="0" y="0"/>
            <wp:positionH relativeFrom="column">
              <wp:posOffset>146685</wp:posOffset>
            </wp:positionH>
            <wp:positionV relativeFrom="paragraph">
              <wp:posOffset>67945</wp:posOffset>
            </wp:positionV>
            <wp:extent cx="3800475" cy="614680"/>
            <wp:effectExtent l="0" t="0" r="9525" b="0"/>
            <wp:wrapTight wrapText="bothSides">
              <wp:wrapPolygon edited="0">
                <wp:start x="0" y="0"/>
                <wp:lineTo x="0" y="20752"/>
                <wp:lineTo x="21546" y="20752"/>
                <wp:lineTo x="21546" y="0"/>
                <wp:lineTo x="0" y="0"/>
              </wp:wrapPolygon>
            </wp:wrapTight>
            <wp:docPr id="1" name="Imagen 1" descr="C:\Users\Escritorio\AppData\Local\Microsoft\Windows\Temporary Internet Files\Content.Word\Etiqueta MAXIREN CAJ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critorio\AppData\Local\Microsoft\Windows\Temporary Internet Files\Content.Word\Etiqueta MAXIREN CAJ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Ind w:w="30" w:type="dxa"/>
        <w:tblCellMar>
          <w:top w:w="30" w:type="dxa"/>
          <w:left w:w="30" w:type="dxa"/>
          <w:bottom w:w="30" w:type="dxa"/>
          <w:right w:w="30" w:type="dxa"/>
        </w:tblCellMar>
        <w:tblLook w:val="04A0" w:firstRow="1" w:lastRow="0" w:firstColumn="1" w:lastColumn="0" w:noHBand="0" w:noVBand="1"/>
      </w:tblPr>
      <w:tblGrid>
        <w:gridCol w:w="8976"/>
      </w:tblGrid>
      <w:tr w:rsidR="00AF3550" w:rsidRPr="00B531A7" w:rsidTr="00B531A7">
        <w:tc>
          <w:tcPr>
            <w:tcW w:w="5000" w:type="pct"/>
          </w:tcPr>
          <w:tbl>
            <w:tblPr>
              <w:tblStyle w:val="Tablaconcuadrcula"/>
              <w:tblW w:w="8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9"/>
              <w:gridCol w:w="5777"/>
            </w:tblGrid>
            <w:tr w:rsidR="00AF3550" w:rsidRPr="00B531A7" w:rsidTr="00B531A7">
              <w:trPr>
                <w:trHeight w:val="934"/>
              </w:trPr>
              <w:tc>
                <w:tcPr>
                  <w:tcW w:w="3109" w:type="dxa"/>
                </w:tcPr>
                <w:p w:rsidR="00AF3550" w:rsidRPr="00B531A7" w:rsidRDefault="00AF3550" w:rsidP="00E4722B">
                  <w:pPr>
                    <w:rPr>
                      <w:rFonts w:ascii="Tahoma" w:hAnsi="Tahoma" w:cs="Tahoma"/>
                    </w:rPr>
                  </w:pPr>
                </w:p>
              </w:tc>
              <w:tc>
                <w:tcPr>
                  <w:tcW w:w="5777" w:type="dxa"/>
                </w:tcPr>
                <w:p w:rsidR="00AF3550" w:rsidRPr="00B531A7" w:rsidRDefault="00AF3550" w:rsidP="00E4722B">
                  <w:pPr>
                    <w:rPr>
                      <w:rFonts w:ascii="Tahoma" w:hAnsi="Tahoma" w:cs="Tahoma"/>
                    </w:rPr>
                  </w:pPr>
                </w:p>
                <w:p w:rsidR="00AF3550" w:rsidRPr="00B531A7" w:rsidRDefault="00AF3550" w:rsidP="00E4722B">
                  <w:pPr>
                    <w:rPr>
                      <w:rFonts w:ascii="Tahoma" w:hAnsi="Tahoma" w:cs="Tahoma"/>
                      <w:b/>
                    </w:rPr>
                  </w:pPr>
                  <w:r w:rsidRPr="00B531A7">
                    <w:rPr>
                      <w:rFonts w:ascii="Tahoma" w:hAnsi="Tahoma" w:cs="Tahoma"/>
                      <w:b/>
                    </w:rPr>
                    <w:t>HOJA DE SEGURIDAD DEL PRODUCTO</w:t>
                  </w:r>
                </w:p>
                <w:p w:rsidR="00AF3550" w:rsidRPr="00B531A7" w:rsidRDefault="00AF3550" w:rsidP="00E4722B">
                  <w:pPr>
                    <w:rPr>
                      <w:rFonts w:ascii="Tahoma" w:hAnsi="Tahoma" w:cs="Tahoma"/>
                    </w:rPr>
                  </w:pPr>
                </w:p>
              </w:tc>
            </w:tr>
            <w:tr w:rsidR="00AF3550" w:rsidRPr="00B531A7" w:rsidTr="00B531A7">
              <w:trPr>
                <w:trHeight w:val="904"/>
              </w:trPr>
              <w:tc>
                <w:tcPr>
                  <w:tcW w:w="3109" w:type="dxa"/>
                </w:tcPr>
                <w:p w:rsidR="00AF3550" w:rsidRPr="00B531A7" w:rsidRDefault="00AF3550" w:rsidP="00AF3550">
                  <w:pPr>
                    <w:pStyle w:val="Prrafodelista"/>
                    <w:numPr>
                      <w:ilvl w:val="1"/>
                      <w:numId w:val="1"/>
                    </w:numPr>
                    <w:rPr>
                      <w:rFonts w:ascii="Tahoma" w:hAnsi="Tahoma" w:cs="Tahoma"/>
                      <w:b/>
                      <w:bCs/>
                      <w:noProof/>
                      <w:color w:val="434343"/>
                      <w:sz w:val="18"/>
                      <w:szCs w:val="18"/>
                      <w:lang w:eastAsia="es-ES"/>
                    </w:rPr>
                  </w:pPr>
                  <w:r w:rsidRPr="00B531A7">
                    <w:rPr>
                      <w:rFonts w:ascii="Tahoma" w:hAnsi="Tahoma" w:cs="Tahoma"/>
                      <w:sz w:val="20"/>
                    </w:rPr>
                    <w:t>SECCIÓN 1: PRODUCTO QUÍMICO E IDENTIFICACIÓN DE EMPRESA</w:t>
                  </w:r>
                </w:p>
              </w:tc>
              <w:tc>
                <w:tcPr>
                  <w:tcW w:w="5777" w:type="dxa"/>
                </w:tcPr>
                <w:p w:rsidR="00AF3550" w:rsidRPr="00B531A7" w:rsidRDefault="00AF3550" w:rsidP="00E4722B">
                  <w:pPr>
                    <w:rPr>
                      <w:rFonts w:ascii="Tahoma" w:hAnsi="Tahoma" w:cs="Tahoma"/>
                    </w:rPr>
                  </w:pPr>
                  <w:r w:rsidRPr="00B531A7">
                    <w:rPr>
                      <w:rFonts w:ascii="Tahoma" w:hAnsi="Tahoma" w:cs="Tahoma"/>
                      <w:noProof/>
                      <w:sz w:val="20"/>
                      <w:szCs w:val="20"/>
                      <w:lang w:val="es-AR" w:eastAsia="es-AR"/>
                    </w:rPr>
                    <w:drawing>
                      <wp:anchor distT="0" distB="0" distL="114300" distR="114300" simplePos="0" relativeHeight="251662336" behindDoc="1" locked="0" layoutInCell="1" allowOverlap="1" wp14:anchorId="67DAB12B" wp14:editId="4BCBA952">
                        <wp:simplePos x="0" y="0"/>
                        <wp:positionH relativeFrom="column">
                          <wp:posOffset>988060</wp:posOffset>
                        </wp:positionH>
                        <wp:positionV relativeFrom="paragraph">
                          <wp:posOffset>159385</wp:posOffset>
                        </wp:positionV>
                        <wp:extent cx="1152525" cy="288925"/>
                        <wp:effectExtent l="0" t="0" r="9525" b="0"/>
                        <wp:wrapTight wrapText="bothSides">
                          <wp:wrapPolygon edited="0">
                            <wp:start x="17851" y="0"/>
                            <wp:lineTo x="0" y="1424"/>
                            <wp:lineTo x="0" y="19938"/>
                            <wp:lineTo x="21064" y="19938"/>
                            <wp:lineTo x="21421" y="14242"/>
                            <wp:lineTo x="21421" y="0"/>
                            <wp:lineTo x="17851" y="0"/>
                          </wp:wrapPolygon>
                        </wp:wrapTight>
                        <wp:docPr id="3" name="Imagen 3" descr="http://www.chemecoargentina.com.ar/sites/default/files/user/productos/vim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ecoargentina.com.ar/sites/default/files/user/productos/vime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F3550" w:rsidRPr="00B531A7" w:rsidTr="00B531A7">
              <w:trPr>
                <w:trHeight w:val="276"/>
              </w:trPr>
              <w:tc>
                <w:tcPr>
                  <w:tcW w:w="3109" w:type="dxa"/>
                </w:tcPr>
                <w:p w:rsidR="00AF3550" w:rsidRPr="00B531A7" w:rsidRDefault="00AF3550" w:rsidP="00AF3550">
                  <w:pPr>
                    <w:pStyle w:val="Prrafodelista"/>
                    <w:numPr>
                      <w:ilvl w:val="1"/>
                      <w:numId w:val="1"/>
                    </w:numPr>
                    <w:rPr>
                      <w:rFonts w:ascii="Tahoma" w:hAnsi="Tahoma" w:cs="Tahoma"/>
                      <w:b/>
                      <w:bCs/>
                      <w:noProof/>
                      <w:color w:val="434343"/>
                      <w:sz w:val="18"/>
                      <w:szCs w:val="18"/>
                      <w:lang w:eastAsia="es-ES"/>
                    </w:rPr>
                  </w:pPr>
                  <w:r w:rsidRPr="00B531A7">
                    <w:rPr>
                      <w:rFonts w:ascii="Tahoma" w:hAnsi="Tahoma" w:cs="Tahoma"/>
                    </w:rPr>
                    <w:t>sinónimos</w:t>
                  </w:r>
                </w:p>
              </w:tc>
              <w:tc>
                <w:tcPr>
                  <w:tcW w:w="5777" w:type="dxa"/>
                </w:tcPr>
                <w:p w:rsidR="00AF3550" w:rsidRPr="00B531A7" w:rsidRDefault="00AF3550" w:rsidP="00E4722B">
                  <w:pPr>
                    <w:rPr>
                      <w:rFonts w:ascii="Tahoma" w:hAnsi="Tahoma" w:cs="Tahoma"/>
                      <w:sz w:val="20"/>
                      <w:szCs w:val="20"/>
                    </w:rPr>
                  </w:pPr>
                </w:p>
              </w:tc>
            </w:tr>
            <w:tr w:rsidR="00AF3550" w:rsidRPr="00B531A7" w:rsidTr="00B531A7">
              <w:trPr>
                <w:trHeight w:val="260"/>
              </w:trPr>
              <w:tc>
                <w:tcPr>
                  <w:tcW w:w="3109" w:type="dxa"/>
                </w:tcPr>
                <w:p w:rsidR="00AF3550" w:rsidRPr="00B531A7" w:rsidRDefault="00AF3550" w:rsidP="00AF3550">
                  <w:pPr>
                    <w:pStyle w:val="Prrafodelista"/>
                    <w:numPr>
                      <w:ilvl w:val="1"/>
                      <w:numId w:val="1"/>
                    </w:numPr>
                    <w:rPr>
                      <w:rFonts w:ascii="Tahoma" w:hAnsi="Tahoma" w:cs="Tahoma"/>
                      <w:b/>
                      <w:bCs/>
                      <w:noProof/>
                      <w:color w:val="434343"/>
                      <w:sz w:val="18"/>
                      <w:szCs w:val="18"/>
                      <w:lang w:eastAsia="es-ES"/>
                    </w:rPr>
                  </w:pPr>
                  <w:r w:rsidRPr="00B531A7">
                    <w:rPr>
                      <w:rFonts w:ascii="Tahoma" w:hAnsi="Tahoma" w:cs="Tahoma"/>
                    </w:rPr>
                    <w:t>Fórmula</w:t>
                  </w:r>
                </w:p>
              </w:tc>
              <w:tc>
                <w:tcPr>
                  <w:tcW w:w="5777" w:type="dxa"/>
                </w:tcPr>
                <w:p w:rsidR="00AF3550" w:rsidRPr="00B531A7" w:rsidRDefault="00AF3550" w:rsidP="00E4722B">
                  <w:pPr>
                    <w:rPr>
                      <w:rFonts w:ascii="Tahoma" w:hAnsi="Tahoma" w:cs="Tahoma"/>
                      <w:sz w:val="20"/>
                      <w:szCs w:val="20"/>
                    </w:rPr>
                  </w:pPr>
                </w:p>
              </w:tc>
            </w:tr>
            <w:tr w:rsidR="00AF3550" w:rsidRPr="00B531A7" w:rsidTr="00B531A7">
              <w:trPr>
                <w:trHeight w:val="751"/>
              </w:trPr>
              <w:tc>
                <w:tcPr>
                  <w:tcW w:w="3109" w:type="dxa"/>
                </w:tcPr>
                <w:p w:rsidR="00AF3550" w:rsidRPr="00B531A7" w:rsidRDefault="00AF3550" w:rsidP="00AF3550">
                  <w:pPr>
                    <w:pStyle w:val="Prrafodelista"/>
                    <w:numPr>
                      <w:ilvl w:val="1"/>
                      <w:numId w:val="1"/>
                    </w:numPr>
                    <w:rPr>
                      <w:rFonts w:ascii="Tahoma" w:hAnsi="Tahoma" w:cs="Tahoma"/>
                      <w:b/>
                      <w:bCs/>
                      <w:noProof/>
                      <w:color w:val="434343"/>
                      <w:sz w:val="20"/>
                      <w:szCs w:val="20"/>
                      <w:lang w:eastAsia="es-ES"/>
                    </w:rPr>
                  </w:pPr>
                  <w:r w:rsidRPr="00B531A7">
                    <w:rPr>
                      <w:rFonts w:ascii="Tahoma" w:hAnsi="Tahoma" w:cs="Tahoma"/>
                      <w:sz w:val="20"/>
                      <w:szCs w:val="20"/>
                    </w:rPr>
                    <w:t>Compañía que Desarrolló La Hoja de Seguridad</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sz w:val="20"/>
                      <w:szCs w:val="20"/>
                    </w:rPr>
                    <w:t xml:space="preserve">Esta hoja de datos de seguridad es el producto de la recopilación de información de diferentes bases de datos desarrolladas por entidades internacionales relacionadas con el tema. </w:t>
                  </w:r>
                </w:p>
              </w:tc>
            </w:tr>
            <w:tr w:rsidR="00AF3550" w:rsidRPr="00B531A7" w:rsidTr="00B531A7">
              <w:trPr>
                <w:trHeight w:val="751"/>
              </w:trPr>
              <w:tc>
                <w:tcPr>
                  <w:tcW w:w="3109" w:type="dxa"/>
                </w:tcPr>
                <w:p w:rsidR="00AF3550" w:rsidRPr="00B531A7" w:rsidRDefault="00AF3550" w:rsidP="00AF3550">
                  <w:pPr>
                    <w:pStyle w:val="Prrafodelista"/>
                    <w:numPr>
                      <w:ilvl w:val="0"/>
                      <w:numId w:val="1"/>
                    </w:numPr>
                    <w:rPr>
                      <w:rFonts w:ascii="Tahoma" w:hAnsi="Tahoma" w:cs="Tahoma"/>
                      <w:b/>
                      <w:bCs/>
                      <w:noProof/>
                      <w:color w:val="434343"/>
                      <w:sz w:val="20"/>
                      <w:szCs w:val="20"/>
                      <w:lang w:eastAsia="es-ES"/>
                    </w:rPr>
                  </w:pPr>
                  <w:r w:rsidRPr="00B531A7">
                    <w:rPr>
                      <w:rFonts w:ascii="Tahoma" w:hAnsi="Tahoma" w:cs="Tahoma"/>
                      <w:sz w:val="20"/>
                      <w:szCs w:val="20"/>
                    </w:rPr>
                    <w:t>COMPOSICIÓN E INFORMACIÓN SOBRE INGREDIENTES</w:t>
                  </w:r>
                </w:p>
              </w:tc>
              <w:tc>
                <w:tcPr>
                  <w:tcW w:w="5777" w:type="dxa"/>
                </w:tcPr>
                <w:p w:rsidR="00AF3550" w:rsidRPr="00B531A7" w:rsidRDefault="00AF3550" w:rsidP="00E4722B">
                  <w:pPr>
                    <w:spacing w:before="180"/>
                    <w:rPr>
                      <w:rFonts w:ascii="Tahoma" w:hAnsi="Tahoma" w:cs="Tahoma"/>
                      <w:sz w:val="20"/>
                      <w:szCs w:val="20"/>
                    </w:rPr>
                  </w:pPr>
                </w:p>
              </w:tc>
            </w:tr>
            <w:tr w:rsidR="00AF3550" w:rsidRPr="00B531A7" w:rsidTr="00B531A7">
              <w:trPr>
                <w:trHeight w:val="245"/>
              </w:trPr>
              <w:tc>
                <w:tcPr>
                  <w:tcW w:w="3109" w:type="dxa"/>
                </w:tcPr>
                <w:p w:rsidR="00AF3550" w:rsidRPr="00B531A7" w:rsidRDefault="00AF3550" w:rsidP="00AF3550">
                  <w:pPr>
                    <w:pStyle w:val="Prrafodelista"/>
                    <w:numPr>
                      <w:ilvl w:val="1"/>
                      <w:numId w:val="1"/>
                    </w:numPr>
                    <w:rPr>
                      <w:rFonts w:ascii="Tahoma" w:hAnsi="Tahoma" w:cs="Tahoma"/>
                      <w:b/>
                      <w:bCs/>
                      <w:noProof/>
                      <w:color w:val="434343"/>
                      <w:sz w:val="20"/>
                      <w:szCs w:val="20"/>
                      <w:lang w:eastAsia="es-ES"/>
                    </w:rPr>
                  </w:pPr>
                  <w:r w:rsidRPr="00B531A7">
                    <w:rPr>
                      <w:rFonts w:ascii="Tahoma" w:hAnsi="Tahoma" w:cs="Tahoma"/>
                      <w:sz w:val="20"/>
                      <w:szCs w:val="20"/>
                    </w:rPr>
                    <w:t>Uso</w:t>
                  </w:r>
                </w:p>
              </w:tc>
              <w:tc>
                <w:tcPr>
                  <w:tcW w:w="5777" w:type="dxa"/>
                </w:tcPr>
                <w:p w:rsidR="00AF3550" w:rsidRPr="00B531A7" w:rsidRDefault="00AF3550" w:rsidP="00E4722B">
                  <w:pPr>
                    <w:rPr>
                      <w:rFonts w:ascii="Tahoma" w:hAnsi="Tahoma" w:cs="Tahoma"/>
                      <w:sz w:val="20"/>
                      <w:szCs w:val="20"/>
                    </w:rPr>
                  </w:pPr>
                </w:p>
              </w:tc>
            </w:tr>
            <w:tr w:rsidR="00AF3550" w:rsidRPr="00B531A7" w:rsidTr="00B531A7">
              <w:trPr>
                <w:trHeight w:val="245"/>
              </w:trPr>
              <w:tc>
                <w:tcPr>
                  <w:tcW w:w="3109" w:type="dxa"/>
                </w:tcPr>
                <w:p w:rsidR="00AF3550" w:rsidRPr="00B531A7" w:rsidRDefault="00AF3550" w:rsidP="00AF3550">
                  <w:pPr>
                    <w:pStyle w:val="Prrafodelista"/>
                    <w:numPr>
                      <w:ilvl w:val="1"/>
                      <w:numId w:val="1"/>
                    </w:numPr>
                    <w:rPr>
                      <w:rFonts w:ascii="Tahoma" w:hAnsi="Tahoma" w:cs="Tahoma"/>
                      <w:b/>
                      <w:bCs/>
                      <w:noProof/>
                      <w:color w:val="434343"/>
                      <w:sz w:val="20"/>
                      <w:szCs w:val="20"/>
                      <w:lang w:eastAsia="es-ES"/>
                    </w:rPr>
                  </w:pPr>
                  <w:r w:rsidRPr="00B531A7">
                    <w:rPr>
                      <w:rFonts w:ascii="Tahoma" w:hAnsi="Tahoma" w:cs="Tahoma"/>
                      <w:sz w:val="20"/>
                      <w:szCs w:val="20"/>
                    </w:rPr>
                    <w:t>Componentes</w:t>
                  </w:r>
                </w:p>
              </w:tc>
              <w:tc>
                <w:tcPr>
                  <w:tcW w:w="5777" w:type="dxa"/>
                </w:tcPr>
                <w:p w:rsidR="00AF3550" w:rsidRPr="00B531A7" w:rsidRDefault="00AF3550" w:rsidP="00E4722B">
                  <w:pPr>
                    <w:rPr>
                      <w:rFonts w:ascii="Tahoma" w:hAnsi="Tahoma" w:cs="Tahoma"/>
                      <w:sz w:val="20"/>
                      <w:szCs w:val="20"/>
                    </w:rPr>
                  </w:pPr>
                </w:p>
              </w:tc>
            </w:tr>
            <w:tr w:rsidR="00AF3550" w:rsidRPr="00B531A7" w:rsidTr="00B531A7">
              <w:trPr>
                <w:trHeight w:val="506"/>
              </w:trPr>
              <w:tc>
                <w:tcPr>
                  <w:tcW w:w="3109" w:type="dxa"/>
                </w:tcPr>
                <w:p w:rsidR="00AF3550" w:rsidRPr="00B531A7" w:rsidRDefault="00AF3550" w:rsidP="00AF3550">
                  <w:pPr>
                    <w:pStyle w:val="Prrafodelista"/>
                    <w:numPr>
                      <w:ilvl w:val="0"/>
                      <w:numId w:val="1"/>
                    </w:numPr>
                    <w:rPr>
                      <w:rFonts w:ascii="Tahoma" w:hAnsi="Tahoma" w:cs="Tahoma"/>
                      <w:b/>
                      <w:bCs/>
                      <w:noProof/>
                      <w:color w:val="434343"/>
                      <w:sz w:val="20"/>
                      <w:szCs w:val="20"/>
                      <w:lang w:eastAsia="es-ES"/>
                    </w:rPr>
                  </w:pPr>
                  <w:r w:rsidRPr="00B531A7">
                    <w:rPr>
                      <w:rFonts w:ascii="Tahoma" w:hAnsi="Tahoma" w:cs="Tahoma"/>
                      <w:sz w:val="20"/>
                      <w:szCs w:val="20"/>
                    </w:rPr>
                    <w:t>IDENTIFICACIÓN DE PELIGROS</w:t>
                  </w:r>
                </w:p>
              </w:tc>
              <w:tc>
                <w:tcPr>
                  <w:tcW w:w="5777" w:type="dxa"/>
                </w:tcPr>
                <w:p w:rsidR="00AF3550" w:rsidRPr="00B531A7" w:rsidRDefault="00AF3550" w:rsidP="00E4722B">
                  <w:pPr>
                    <w:rPr>
                      <w:rFonts w:ascii="Tahoma" w:hAnsi="Tahoma" w:cs="Tahoma"/>
                      <w:sz w:val="20"/>
                      <w:szCs w:val="20"/>
                    </w:rPr>
                  </w:pPr>
                </w:p>
              </w:tc>
            </w:tr>
            <w:tr w:rsidR="00AF3550" w:rsidRPr="00B531A7" w:rsidTr="00B531A7">
              <w:trPr>
                <w:trHeight w:val="751"/>
              </w:trPr>
              <w:tc>
                <w:tcPr>
                  <w:tcW w:w="3109" w:type="dxa"/>
                </w:tcPr>
                <w:p w:rsidR="00AF3550" w:rsidRPr="00B531A7" w:rsidRDefault="00AF3550" w:rsidP="00AF3550">
                  <w:pPr>
                    <w:pStyle w:val="Prrafodelista"/>
                    <w:numPr>
                      <w:ilvl w:val="1"/>
                      <w:numId w:val="1"/>
                    </w:numPr>
                    <w:rPr>
                      <w:rFonts w:ascii="Tahoma" w:hAnsi="Tahoma" w:cs="Tahoma"/>
                      <w:b/>
                      <w:bCs/>
                      <w:noProof/>
                      <w:color w:val="434343"/>
                      <w:sz w:val="20"/>
                      <w:szCs w:val="20"/>
                      <w:lang w:eastAsia="es-ES"/>
                    </w:rPr>
                  </w:pPr>
                  <w:r w:rsidRPr="00B531A7">
                    <w:rPr>
                      <w:rFonts w:ascii="Tahoma" w:hAnsi="Tahoma" w:cs="Tahoma"/>
                      <w:sz w:val="20"/>
                      <w:szCs w:val="20"/>
                    </w:rPr>
                    <w:t>EFECTOS ADVERSOS POTENCIALES PARA LA SALUD</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b/>
                      <w:sz w:val="20"/>
                      <w:szCs w:val="20"/>
                    </w:rPr>
                    <w:t>Inhalación :</w:t>
                  </w:r>
                  <w:r w:rsidRPr="00B531A7">
                    <w:rPr>
                      <w:rFonts w:ascii="Tahoma" w:hAnsi="Tahoma" w:cs="Tahoma"/>
                      <w:sz w:val="20"/>
                      <w:szCs w:val="20"/>
                    </w:rPr>
                    <w:t xml:space="preserve"> Causa irritación de la nariz </w:t>
                  </w:r>
                </w:p>
                <w:p w:rsidR="00AF3550" w:rsidRPr="00B531A7" w:rsidRDefault="00AF3550" w:rsidP="00E4722B">
                  <w:pPr>
                    <w:rPr>
                      <w:rFonts w:ascii="Tahoma" w:hAnsi="Tahoma" w:cs="Tahoma"/>
                      <w:sz w:val="20"/>
                      <w:szCs w:val="20"/>
                    </w:rPr>
                  </w:pPr>
                  <w:r w:rsidRPr="00B531A7">
                    <w:rPr>
                      <w:rFonts w:ascii="Tahoma" w:hAnsi="Tahoma" w:cs="Tahoma"/>
                      <w:b/>
                      <w:sz w:val="20"/>
                      <w:szCs w:val="20"/>
                    </w:rPr>
                    <w:t>Ingestión :</w:t>
                  </w:r>
                  <w:r w:rsidRPr="00B531A7">
                    <w:rPr>
                      <w:rFonts w:ascii="Tahoma" w:hAnsi="Tahoma" w:cs="Tahoma"/>
                      <w:sz w:val="20"/>
                      <w:szCs w:val="20"/>
                    </w:rPr>
                    <w:t xml:space="preserve"> Causa irritación gastrointestinal </w:t>
                  </w:r>
                </w:p>
                <w:p w:rsidR="00AF3550" w:rsidRPr="00B531A7" w:rsidRDefault="00AF3550" w:rsidP="00E4722B">
                  <w:pPr>
                    <w:rPr>
                      <w:rFonts w:ascii="Tahoma" w:hAnsi="Tahoma" w:cs="Tahoma"/>
                      <w:sz w:val="20"/>
                      <w:szCs w:val="20"/>
                    </w:rPr>
                  </w:pPr>
                  <w:r w:rsidRPr="00B531A7">
                    <w:rPr>
                      <w:rFonts w:ascii="Tahoma" w:hAnsi="Tahoma" w:cs="Tahoma"/>
                      <w:b/>
                      <w:sz w:val="20"/>
                      <w:szCs w:val="20"/>
                    </w:rPr>
                    <w:t>Piel:</w:t>
                  </w:r>
                  <w:r w:rsidRPr="00B531A7">
                    <w:rPr>
                      <w:rFonts w:ascii="Tahoma" w:hAnsi="Tahoma" w:cs="Tahoma"/>
                      <w:sz w:val="20"/>
                      <w:szCs w:val="20"/>
                    </w:rPr>
                    <w:t xml:space="preserve"> Puede agravar dermatitis existente. </w:t>
                  </w:r>
                </w:p>
                <w:p w:rsidR="00AF3550" w:rsidRPr="00B531A7" w:rsidRDefault="00AF3550" w:rsidP="00E4722B">
                  <w:pPr>
                    <w:rPr>
                      <w:rFonts w:ascii="Tahoma" w:hAnsi="Tahoma" w:cs="Tahoma"/>
                      <w:sz w:val="20"/>
                      <w:szCs w:val="20"/>
                    </w:rPr>
                  </w:pPr>
                  <w:r w:rsidRPr="00B531A7">
                    <w:rPr>
                      <w:rFonts w:ascii="Tahoma" w:hAnsi="Tahoma" w:cs="Tahoma"/>
                      <w:b/>
                      <w:sz w:val="20"/>
                      <w:szCs w:val="20"/>
                    </w:rPr>
                    <w:t xml:space="preserve">Ojos </w:t>
                  </w:r>
                  <w:r w:rsidRPr="00B531A7">
                    <w:rPr>
                      <w:rFonts w:ascii="Tahoma" w:hAnsi="Tahoma" w:cs="Tahoma"/>
                      <w:sz w:val="20"/>
                      <w:szCs w:val="20"/>
                    </w:rPr>
                    <w:t>: Causa irritación y lagrimeo</w:t>
                  </w:r>
                </w:p>
              </w:tc>
            </w:tr>
            <w:tr w:rsidR="00AF3550" w:rsidRPr="00B531A7" w:rsidTr="00B531A7">
              <w:trPr>
                <w:trHeight w:val="1455"/>
              </w:trPr>
              <w:tc>
                <w:tcPr>
                  <w:tcW w:w="3109" w:type="dxa"/>
                </w:tcPr>
                <w:p w:rsidR="00AF3550" w:rsidRPr="00B531A7" w:rsidRDefault="00AF3550" w:rsidP="00AF3550">
                  <w:pPr>
                    <w:pStyle w:val="Prrafodelista"/>
                    <w:numPr>
                      <w:ilvl w:val="0"/>
                      <w:numId w:val="1"/>
                    </w:numPr>
                    <w:rPr>
                      <w:rFonts w:ascii="Tahoma" w:hAnsi="Tahoma" w:cs="Tahoma"/>
                      <w:b/>
                      <w:bCs/>
                      <w:noProof/>
                      <w:color w:val="434343"/>
                      <w:sz w:val="20"/>
                      <w:szCs w:val="20"/>
                      <w:lang w:eastAsia="es-ES"/>
                    </w:rPr>
                  </w:pPr>
                  <w:r w:rsidRPr="00B531A7">
                    <w:rPr>
                      <w:rFonts w:ascii="Tahoma" w:hAnsi="Tahoma" w:cs="Tahoma"/>
                      <w:sz w:val="20"/>
                      <w:szCs w:val="20"/>
                    </w:rPr>
                    <w:t>PROCEDIMIENTOS DE PRIMEROS AUXILIOS</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b/>
                      <w:sz w:val="20"/>
                      <w:szCs w:val="20"/>
                    </w:rPr>
                    <w:t>Inhalación:</w:t>
                  </w:r>
                  <w:r w:rsidRPr="00B531A7">
                    <w:rPr>
                      <w:rFonts w:ascii="Tahoma" w:hAnsi="Tahoma" w:cs="Tahoma"/>
                      <w:sz w:val="20"/>
                      <w:szCs w:val="20"/>
                    </w:rPr>
                    <w:t xml:space="preserve"> Remueva el aire fresco. Suministre respiración artificial si no respira. Si se dificulta la respiración se debe suministrar oxígeno por personal calificado. Obtenga atención médica.</w:t>
                  </w:r>
                </w:p>
                <w:p w:rsidR="00AF3550" w:rsidRPr="00B531A7" w:rsidRDefault="00AF3550" w:rsidP="00E4722B">
                  <w:pPr>
                    <w:rPr>
                      <w:rFonts w:ascii="Tahoma" w:hAnsi="Tahoma" w:cs="Tahoma"/>
                      <w:sz w:val="20"/>
                      <w:szCs w:val="20"/>
                    </w:rPr>
                  </w:pPr>
                  <w:r w:rsidRPr="00B531A7">
                    <w:rPr>
                      <w:rFonts w:ascii="Tahoma" w:hAnsi="Tahoma" w:cs="Tahoma"/>
                      <w:b/>
                      <w:sz w:val="20"/>
                      <w:szCs w:val="20"/>
                    </w:rPr>
                    <w:t xml:space="preserve"> Ingestión</w:t>
                  </w:r>
                  <w:r w:rsidRPr="00B531A7">
                    <w:rPr>
                      <w:rFonts w:ascii="Tahoma" w:hAnsi="Tahoma" w:cs="Tahoma"/>
                      <w:sz w:val="20"/>
                      <w:szCs w:val="20"/>
                    </w:rPr>
                    <w:t xml:space="preserve">: NO induzca al vómito. Si el paciente está consciente dar a beber abundantes cantidades de agua. Obtenga atención médica inmediatamente. </w:t>
                  </w:r>
                </w:p>
                <w:p w:rsidR="00AF3550" w:rsidRPr="00B531A7" w:rsidRDefault="00AF3550" w:rsidP="00E4722B">
                  <w:pPr>
                    <w:rPr>
                      <w:rFonts w:ascii="Tahoma" w:hAnsi="Tahoma" w:cs="Tahoma"/>
                      <w:sz w:val="20"/>
                      <w:szCs w:val="20"/>
                    </w:rPr>
                  </w:pPr>
                  <w:r w:rsidRPr="00B531A7">
                    <w:rPr>
                      <w:rFonts w:ascii="Tahoma" w:hAnsi="Tahoma" w:cs="Tahoma"/>
                      <w:b/>
                      <w:sz w:val="20"/>
                      <w:szCs w:val="20"/>
                    </w:rPr>
                    <w:t>Piel:</w:t>
                  </w:r>
                  <w:r w:rsidRPr="00B531A7">
                    <w:rPr>
                      <w:rFonts w:ascii="Tahoma" w:hAnsi="Tahoma" w:cs="Tahoma"/>
                      <w:sz w:val="20"/>
                      <w:szCs w:val="20"/>
                    </w:rPr>
                    <w:t xml:space="preserve"> Inmediatamente remueva ropa y zapatos contaminados. Lave la piel con abundante agua y jabón por al menos 15 minutos. Obtenga atención médica inmediatamente. Lave la ropa antes de re-usarla</w:t>
                  </w:r>
                </w:p>
              </w:tc>
            </w:tr>
            <w:tr w:rsidR="00AF3550" w:rsidRPr="00B531A7" w:rsidTr="00B531A7">
              <w:trPr>
                <w:trHeight w:val="694"/>
              </w:trPr>
              <w:tc>
                <w:tcPr>
                  <w:tcW w:w="3109" w:type="dxa"/>
                </w:tcPr>
                <w:p w:rsidR="00AF3550" w:rsidRPr="00B531A7" w:rsidRDefault="00AF3550" w:rsidP="00AF3550">
                  <w:pPr>
                    <w:pStyle w:val="Prrafodelista"/>
                    <w:numPr>
                      <w:ilvl w:val="0"/>
                      <w:numId w:val="1"/>
                    </w:numPr>
                    <w:rPr>
                      <w:rFonts w:ascii="Tahoma" w:hAnsi="Tahoma" w:cs="Tahoma"/>
                      <w:sz w:val="20"/>
                      <w:szCs w:val="20"/>
                    </w:rPr>
                  </w:pPr>
                  <w:r w:rsidRPr="00B531A7">
                    <w:rPr>
                      <w:rFonts w:ascii="Tahoma" w:hAnsi="Tahoma" w:cs="Tahoma"/>
                      <w:sz w:val="20"/>
                      <w:szCs w:val="20"/>
                    </w:rPr>
                    <w:t>MEDIDAS EN CASO DE INCENDIO</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sz w:val="20"/>
                      <w:szCs w:val="20"/>
                    </w:rPr>
                    <w:t>Punto de Inflamación (</w:t>
                  </w:r>
                  <w:proofErr w:type="spellStart"/>
                  <w:r w:rsidRPr="00B531A7">
                    <w:rPr>
                      <w:rFonts w:ascii="Tahoma" w:hAnsi="Tahoma" w:cs="Tahoma"/>
                      <w:sz w:val="20"/>
                      <w:szCs w:val="20"/>
                    </w:rPr>
                    <w:t>ºC</w:t>
                  </w:r>
                  <w:proofErr w:type="spellEnd"/>
                  <w:r w:rsidRPr="00B531A7">
                    <w:rPr>
                      <w:rFonts w:ascii="Tahoma" w:hAnsi="Tahoma" w:cs="Tahoma"/>
                      <w:sz w:val="20"/>
                      <w:szCs w:val="20"/>
                    </w:rPr>
                    <w:t>) : N.A Temperatura de Auto ignición (</w:t>
                  </w:r>
                  <w:proofErr w:type="spellStart"/>
                  <w:r w:rsidRPr="00B531A7">
                    <w:rPr>
                      <w:rFonts w:ascii="Tahoma" w:hAnsi="Tahoma" w:cs="Tahoma"/>
                      <w:sz w:val="20"/>
                      <w:szCs w:val="20"/>
                    </w:rPr>
                    <w:t>ºC</w:t>
                  </w:r>
                  <w:proofErr w:type="spellEnd"/>
                  <w:r w:rsidRPr="00B531A7">
                    <w:rPr>
                      <w:rFonts w:ascii="Tahoma" w:hAnsi="Tahoma" w:cs="Tahoma"/>
                      <w:sz w:val="20"/>
                      <w:szCs w:val="20"/>
                    </w:rPr>
                    <w:t xml:space="preserve">) : N.A </w:t>
                  </w:r>
                </w:p>
                <w:p w:rsidR="00AF3550" w:rsidRPr="00B531A7" w:rsidRDefault="00AF3550" w:rsidP="00E4722B">
                  <w:pPr>
                    <w:rPr>
                      <w:rFonts w:ascii="Tahoma" w:hAnsi="Tahoma" w:cs="Tahoma"/>
                      <w:sz w:val="20"/>
                      <w:szCs w:val="20"/>
                    </w:rPr>
                  </w:pPr>
                  <w:r w:rsidRPr="00B531A7">
                    <w:rPr>
                      <w:rFonts w:ascii="Tahoma" w:hAnsi="Tahoma" w:cs="Tahoma"/>
                      <w:sz w:val="20"/>
                      <w:szCs w:val="20"/>
                    </w:rPr>
                    <w:t xml:space="preserve">Límites de Inflamabilidad (%V/V) : N.A </w:t>
                  </w:r>
                </w:p>
                <w:p w:rsidR="00AF3550" w:rsidRPr="00B531A7" w:rsidRDefault="00AF3550" w:rsidP="00E4722B">
                  <w:pPr>
                    <w:rPr>
                      <w:rFonts w:ascii="Tahoma" w:hAnsi="Tahoma" w:cs="Tahoma"/>
                      <w:sz w:val="20"/>
                      <w:szCs w:val="20"/>
                    </w:rPr>
                  </w:pPr>
                  <w:r w:rsidRPr="00B531A7">
                    <w:rPr>
                      <w:rFonts w:ascii="Tahoma" w:hAnsi="Tahoma" w:cs="Tahoma"/>
                      <w:sz w:val="20"/>
                      <w:szCs w:val="20"/>
                    </w:rPr>
                    <w:t>Peligros de Incendio y/o explosión: No es un producto combustible.</w:t>
                  </w:r>
                </w:p>
                <w:p w:rsidR="00AF3550" w:rsidRPr="00B531A7" w:rsidRDefault="00AF3550" w:rsidP="00E4722B">
                  <w:pPr>
                    <w:rPr>
                      <w:rFonts w:ascii="Tahoma" w:hAnsi="Tahoma" w:cs="Tahoma"/>
                      <w:sz w:val="20"/>
                      <w:szCs w:val="20"/>
                    </w:rPr>
                  </w:pPr>
                  <w:r w:rsidRPr="00B531A7">
                    <w:rPr>
                      <w:rFonts w:ascii="Tahoma" w:hAnsi="Tahoma" w:cs="Tahoma"/>
                      <w:sz w:val="20"/>
                      <w:szCs w:val="20"/>
                    </w:rPr>
                    <w:t xml:space="preserve"> Medios de extinción: polvo químico seco, espuma tipo alcohol o multipropósito. </w:t>
                  </w:r>
                </w:p>
                <w:p w:rsidR="00AF3550" w:rsidRPr="00B531A7" w:rsidRDefault="00AF3550" w:rsidP="00E4722B">
                  <w:pPr>
                    <w:rPr>
                      <w:rFonts w:ascii="Tahoma" w:hAnsi="Tahoma" w:cs="Tahoma"/>
                      <w:sz w:val="20"/>
                      <w:szCs w:val="20"/>
                    </w:rPr>
                  </w:pPr>
                  <w:r w:rsidRPr="00B531A7">
                    <w:rPr>
                      <w:rFonts w:ascii="Tahoma" w:hAnsi="Tahoma" w:cs="Tahoma"/>
                      <w:sz w:val="20"/>
                      <w:szCs w:val="20"/>
                    </w:rPr>
                    <w:t xml:space="preserve">Productos de la Combustión : Vapores nitrosos y dióxido de azufre Precauciones para evitar Incendio y/o explosión : Instrucciones para combatir </w:t>
                  </w:r>
                </w:p>
                <w:p w:rsidR="00AF3550" w:rsidRPr="00B531A7" w:rsidRDefault="00AF3550" w:rsidP="00E4722B">
                  <w:pPr>
                    <w:rPr>
                      <w:rFonts w:ascii="Tahoma" w:hAnsi="Tahoma" w:cs="Tahoma"/>
                      <w:sz w:val="20"/>
                      <w:szCs w:val="20"/>
                    </w:rPr>
                  </w:pPr>
                  <w:r w:rsidRPr="00B531A7">
                    <w:rPr>
                      <w:rFonts w:ascii="Tahoma" w:hAnsi="Tahoma" w:cs="Tahoma"/>
                      <w:sz w:val="20"/>
                      <w:szCs w:val="20"/>
                    </w:rPr>
                    <w:t xml:space="preserve">El fuego: Evacue o aísle el área de peligro. Restrinja el acceso a personas innecesarias y sin la debida protección, ubíquese a </w:t>
                  </w:r>
                  <w:r w:rsidRPr="00B531A7">
                    <w:rPr>
                      <w:rFonts w:ascii="Tahoma" w:hAnsi="Tahoma" w:cs="Tahoma"/>
                      <w:sz w:val="20"/>
                      <w:szCs w:val="20"/>
                    </w:rPr>
                    <w:lastRenderedPageBreak/>
                    <w:t>favor del viento. Use equipo de protección personal. Refrigere con agua los contenedores expuestos.</w:t>
                  </w:r>
                </w:p>
              </w:tc>
            </w:tr>
            <w:tr w:rsidR="00AF3550" w:rsidRPr="00B531A7" w:rsidTr="00B531A7">
              <w:trPr>
                <w:trHeight w:val="536"/>
              </w:trPr>
              <w:tc>
                <w:tcPr>
                  <w:tcW w:w="3109" w:type="dxa"/>
                </w:tcPr>
                <w:p w:rsidR="00AF3550" w:rsidRPr="00B531A7" w:rsidRDefault="00AF3550" w:rsidP="00AF3550">
                  <w:pPr>
                    <w:pStyle w:val="Prrafodelista"/>
                    <w:numPr>
                      <w:ilvl w:val="0"/>
                      <w:numId w:val="1"/>
                    </w:numPr>
                    <w:rPr>
                      <w:rFonts w:ascii="Tahoma" w:hAnsi="Tahoma" w:cs="Tahoma"/>
                      <w:sz w:val="20"/>
                      <w:szCs w:val="20"/>
                    </w:rPr>
                  </w:pPr>
                  <w:r w:rsidRPr="00B531A7">
                    <w:rPr>
                      <w:rFonts w:ascii="Tahoma" w:hAnsi="Tahoma" w:cs="Tahoma"/>
                      <w:sz w:val="20"/>
                      <w:szCs w:val="20"/>
                    </w:rPr>
                    <w:lastRenderedPageBreak/>
                    <w:t>MEDIDAS EN CASO DE VERTIDO ACCIDENTAL</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sz w:val="20"/>
                      <w:szCs w:val="20"/>
                    </w:rPr>
                    <w:t>Evacue o aísle el área de peligro use equipo de protección personal. Para derrames grandes lave el área del derrame con abundante agua.</w:t>
                  </w:r>
                </w:p>
              </w:tc>
            </w:tr>
            <w:tr w:rsidR="00AF3550" w:rsidRPr="00B531A7" w:rsidTr="00B531A7">
              <w:trPr>
                <w:trHeight w:val="1256"/>
              </w:trPr>
              <w:tc>
                <w:tcPr>
                  <w:tcW w:w="3109" w:type="dxa"/>
                </w:tcPr>
                <w:p w:rsidR="00AF3550" w:rsidRPr="00B531A7" w:rsidRDefault="00AF3550" w:rsidP="00AF3550">
                  <w:pPr>
                    <w:pStyle w:val="Prrafodelista"/>
                    <w:numPr>
                      <w:ilvl w:val="0"/>
                      <w:numId w:val="1"/>
                    </w:numPr>
                    <w:rPr>
                      <w:rFonts w:ascii="Tahoma" w:hAnsi="Tahoma" w:cs="Tahoma"/>
                      <w:sz w:val="20"/>
                      <w:szCs w:val="20"/>
                    </w:rPr>
                  </w:pPr>
                  <w:r w:rsidRPr="00B531A7">
                    <w:rPr>
                      <w:rFonts w:ascii="Tahoma" w:hAnsi="Tahoma" w:cs="Tahoma"/>
                      <w:sz w:val="20"/>
                      <w:szCs w:val="20"/>
                    </w:rPr>
                    <w:t>MANEJO Y ALMACENAMIENTO</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b/>
                      <w:sz w:val="20"/>
                      <w:szCs w:val="20"/>
                    </w:rPr>
                    <w:t>Manejo:</w:t>
                  </w:r>
                  <w:r w:rsidRPr="00B531A7">
                    <w:rPr>
                      <w:rFonts w:ascii="Tahoma" w:hAnsi="Tahoma" w:cs="Tahoma"/>
                      <w:sz w:val="20"/>
                      <w:szCs w:val="20"/>
                    </w:rPr>
                    <w:t xml:space="preserve"> Evite el contacto con la piel, ojos y ropa. Utilice el equipo de protección personal. Lávese completamente con agua y jabón después de manipularlo. Manipule el producto con ventilación localizada en el punto emisión de los vapores. Mantenga las normas de higiene, no comer, beber ni fumar dentro del área de trabajo, mantenga el contenedor cerrado</w:t>
                  </w:r>
                </w:p>
                <w:p w:rsidR="00AF3550" w:rsidRPr="00B531A7" w:rsidRDefault="00AF3550" w:rsidP="00E4722B">
                  <w:pPr>
                    <w:rPr>
                      <w:rFonts w:ascii="Tahoma" w:hAnsi="Tahoma" w:cs="Tahoma"/>
                      <w:sz w:val="20"/>
                      <w:szCs w:val="20"/>
                    </w:rPr>
                  </w:pPr>
                  <w:r w:rsidRPr="00B531A7">
                    <w:rPr>
                      <w:rFonts w:ascii="Tahoma" w:hAnsi="Tahoma" w:cs="Tahoma"/>
                      <w:b/>
                      <w:sz w:val="20"/>
                      <w:szCs w:val="20"/>
                    </w:rPr>
                    <w:t>. Almacenamiento</w:t>
                  </w:r>
                  <w:r w:rsidRPr="00B531A7">
                    <w:rPr>
                      <w:rFonts w:ascii="Tahoma" w:hAnsi="Tahoma" w:cs="Tahoma"/>
                      <w:sz w:val="20"/>
                      <w:szCs w:val="20"/>
                    </w:rPr>
                    <w:t xml:space="preserve">: Lugares con ventilación adecuada, secos y que no pasen temperaturas bajas extremas. Lejos de agentes oxidantes, cáusticos. Separado de materiales incompatibles. Rotule los recipientes adecuadamente. Tipo de recipiente: tanques en fibra de vidrio, </w:t>
                  </w:r>
                  <w:proofErr w:type="spellStart"/>
                  <w:r w:rsidRPr="00B531A7">
                    <w:rPr>
                      <w:rFonts w:ascii="Tahoma" w:hAnsi="Tahoma" w:cs="Tahoma"/>
                      <w:sz w:val="20"/>
                      <w:szCs w:val="20"/>
                    </w:rPr>
                    <w:t>varitainers</w:t>
                  </w:r>
                  <w:proofErr w:type="spellEnd"/>
                  <w:r w:rsidRPr="00B531A7">
                    <w:rPr>
                      <w:rFonts w:ascii="Tahoma" w:hAnsi="Tahoma" w:cs="Tahoma"/>
                      <w:sz w:val="20"/>
                      <w:szCs w:val="20"/>
                    </w:rPr>
                    <w:t xml:space="preserve"> plásticos.</w:t>
                  </w:r>
                </w:p>
              </w:tc>
            </w:tr>
            <w:tr w:rsidR="00AF3550" w:rsidRPr="00B531A7" w:rsidTr="00B531A7">
              <w:trPr>
                <w:trHeight w:val="1455"/>
              </w:trPr>
              <w:tc>
                <w:tcPr>
                  <w:tcW w:w="3109" w:type="dxa"/>
                </w:tcPr>
                <w:p w:rsidR="00AF3550" w:rsidRPr="00B531A7" w:rsidRDefault="00AF3550" w:rsidP="00AF3550">
                  <w:pPr>
                    <w:pStyle w:val="Prrafodelista"/>
                    <w:numPr>
                      <w:ilvl w:val="0"/>
                      <w:numId w:val="1"/>
                    </w:numPr>
                    <w:rPr>
                      <w:rFonts w:ascii="Tahoma" w:hAnsi="Tahoma" w:cs="Tahoma"/>
                      <w:sz w:val="20"/>
                      <w:szCs w:val="20"/>
                    </w:rPr>
                  </w:pPr>
                  <w:r w:rsidRPr="00B531A7">
                    <w:rPr>
                      <w:rFonts w:ascii="Tahoma" w:hAnsi="Tahoma" w:cs="Tahoma"/>
                      <w:sz w:val="20"/>
                      <w:szCs w:val="20"/>
                    </w:rPr>
                    <w:t>CONTROLES DE EXPOSICIÓN Y PROTECCIÓN PERSONAL</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b/>
                      <w:sz w:val="20"/>
                      <w:szCs w:val="20"/>
                    </w:rPr>
                    <w:t>Controles de Ingeniería</w:t>
                  </w:r>
                  <w:r w:rsidRPr="00B531A7">
                    <w:rPr>
                      <w:rFonts w:ascii="Tahoma" w:hAnsi="Tahoma" w:cs="Tahoma"/>
                      <w:sz w:val="20"/>
                      <w:szCs w:val="20"/>
                    </w:rPr>
                    <w:t xml:space="preserve">: Sistema de ventilación local y generalmente resistente a la corrosión, para asegurar que la concentración no exceda los límites de exposición ocupacional. Debe disponerse de duchas y estaciones de lava ojos. Evaluación y control de las condiciones de exposición y optimización del proceso. </w:t>
                  </w:r>
                </w:p>
                <w:p w:rsidR="00AF3550" w:rsidRPr="00B531A7" w:rsidRDefault="00AF3550" w:rsidP="00E4722B">
                  <w:pPr>
                    <w:rPr>
                      <w:rFonts w:ascii="Tahoma" w:hAnsi="Tahoma" w:cs="Tahoma"/>
                      <w:sz w:val="20"/>
                      <w:szCs w:val="20"/>
                    </w:rPr>
                  </w:pPr>
                  <w:r w:rsidRPr="00B531A7">
                    <w:rPr>
                      <w:rFonts w:ascii="Tahoma" w:hAnsi="Tahoma" w:cs="Tahoma"/>
                      <w:b/>
                      <w:sz w:val="20"/>
                      <w:szCs w:val="20"/>
                    </w:rPr>
                    <w:t>EQUIPO DE PROTECCIÓN PERSONAL</w:t>
                  </w:r>
                  <w:r w:rsidRPr="00B531A7">
                    <w:rPr>
                      <w:rFonts w:ascii="Tahoma" w:hAnsi="Tahoma" w:cs="Tahoma"/>
                      <w:sz w:val="20"/>
                      <w:szCs w:val="20"/>
                    </w:rPr>
                    <w:t xml:space="preserve"> Protección de los Ojos y Rostro: Mono gafas y careta. Protección de </w:t>
                  </w:r>
                  <w:proofErr w:type="gramStart"/>
                  <w:r w:rsidRPr="00B531A7">
                    <w:rPr>
                      <w:rFonts w:ascii="Tahoma" w:hAnsi="Tahoma" w:cs="Tahoma"/>
                      <w:sz w:val="20"/>
                      <w:szCs w:val="20"/>
                    </w:rPr>
                    <w:t>Piel :</w:t>
                  </w:r>
                  <w:proofErr w:type="gramEnd"/>
                  <w:r w:rsidRPr="00B531A7">
                    <w:rPr>
                      <w:rFonts w:ascii="Tahoma" w:hAnsi="Tahoma" w:cs="Tahoma"/>
                      <w:sz w:val="20"/>
                      <w:szCs w:val="20"/>
                    </w:rPr>
                    <w:t xml:space="preserve"> Guantes de nitrilo, atuendo impermeable, botas. Protección </w:t>
                  </w:r>
                  <w:proofErr w:type="gramStart"/>
                  <w:r w:rsidRPr="00B531A7">
                    <w:rPr>
                      <w:rFonts w:ascii="Tahoma" w:hAnsi="Tahoma" w:cs="Tahoma"/>
                      <w:sz w:val="20"/>
                      <w:szCs w:val="20"/>
                    </w:rPr>
                    <w:t>Respiratoria :</w:t>
                  </w:r>
                  <w:proofErr w:type="gramEnd"/>
                  <w:r w:rsidRPr="00B531A7">
                    <w:rPr>
                      <w:rFonts w:ascii="Tahoma" w:hAnsi="Tahoma" w:cs="Tahoma"/>
                      <w:sz w:val="20"/>
                      <w:szCs w:val="20"/>
                    </w:rPr>
                    <w:t xml:space="preserve"> Equipo de respiración autónomo y ropa de protección total. Protección en Caso de Emergencia: Equipo de respiración autónomo y ropa de protección total.</w:t>
                  </w:r>
                </w:p>
              </w:tc>
            </w:tr>
            <w:tr w:rsidR="00AF3550" w:rsidRPr="00B531A7" w:rsidTr="00B531A7">
              <w:trPr>
                <w:trHeight w:val="934"/>
              </w:trPr>
              <w:tc>
                <w:tcPr>
                  <w:tcW w:w="3109" w:type="dxa"/>
                </w:tcPr>
                <w:p w:rsidR="00AF3550" w:rsidRPr="00B531A7" w:rsidRDefault="00AF3550" w:rsidP="00AF3550">
                  <w:pPr>
                    <w:pStyle w:val="Prrafodelista"/>
                    <w:numPr>
                      <w:ilvl w:val="0"/>
                      <w:numId w:val="1"/>
                    </w:numPr>
                    <w:rPr>
                      <w:rFonts w:ascii="Tahoma" w:hAnsi="Tahoma" w:cs="Tahoma"/>
                      <w:sz w:val="20"/>
                      <w:szCs w:val="20"/>
                    </w:rPr>
                  </w:pPr>
                  <w:r w:rsidRPr="00B531A7">
                    <w:rPr>
                      <w:rFonts w:ascii="Tahoma" w:hAnsi="Tahoma" w:cs="Tahoma"/>
                      <w:sz w:val="20"/>
                      <w:szCs w:val="20"/>
                    </w:rPr>
                    <w:t>ESTABILIDAD Y REACTIVIDAD</w:t>
                  </w:r>
                </w:p>
              </w:tc>
              <w:tc>
                <w:tcPr>
                  <w:tcW w:w="5777" w:type="dxa"/>
                </w:tcPr>
                <w:p w:rsidR="00AF3550" w:rsidRPr="00B531A7" w:rsidRDefault="00AF3550" w:rsidP="00E4722B">
                  <w:pPr>
                    <w:rPr>
                      <w:rFonts w:ascii="Tahoma" w:hAnsi="Tahoma" w:cs="Tahoma"/>
                      <w:sz w:val="20"/>
                      <w:szCs w:val="20"/>
                    </w:rPr>
                  </w:pPr>
                  <w:r w:rsidRPr="00B531A7">
                    <w:rPr>
                      <w:rFonts w:ascii="Tahoma" w:hAnsi="Tahoma" w:cs="Tahoma"/>
                      <w:sz w:val="20"/>
                      <w:szCs w:val="20"/>
                    </w:rPr>
                    <w:t>Condiciones a evitar: Agentes oxidantes fuertes, metales activos fundidos (Magnesio, Aluminio), se descompone en el aire a temperaturas elevadas (por encima de los 1090ºC) formando óxidos de azufre y de nitrógeno. Productos de Descomposición Peligrosos : Se descompone en el aire a temperaturas elevadas (por encima de los 1090ºC) formando óxidos de azufre y de nitrógeno</w:t>
                  </w:r>
                </w:p>
              </w:tc>
            </w:tr>
          </w:tbl>
          <w:p w:rsidR="00AF3550" w:rsidRPr="00B531A7" w:rsidRDefault="00AF3550" w:rsidP="00E4722B">
            <w:pPr>
              <w:spacing w:before="75" w:after="75" w:line="293" w:lineRule="atLeast"/>
              <w:rPr>
                <w:rFonts w:ascii="Tahoma" w:hAnsi="Tahoma" w:cs="Tahoma"/>
                <w:sz w:val="20"/>
                <w:szCs w:val="20"/>
              </w:rPr>
            </w:pPr>
            <w:r w:rsidRPr="00B531A7">
              <w:rPr>
                <w:rFonts w:ascii="Tahoma" w:hAnsi="Tahoma" w:cs="Tahoma"/>
                <w:sz w:val="20"/>
                <w:szCs w:val="20"/>
              </w:rPr>
              <w:t>PRECAUCIONES Y ADVERTENCIAS DE USO</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 xml:space="preserve">Manténgase fuera del alcance de los niños. </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 xml:space="preserve">No ingiera el producto y evite el contacto y la inhalación del mismo. </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Durante la aplicación utilice el equipo de protección adecuado (overol, guantes, botas de caucho, tapaboca)</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No comer, beber o fumar durante las aplicaciones.</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 xml:space="preserve">Es incompatible con Nitrato de Calcio, por lo que se deberá evitar la mezcla con el mismo en riego presurizado. </w:t>
            </w:r>
          </w:p>
          <w:p w:rsidR="00AF3550" w:rsidRPr="00B531A7" w:rsidRDefault="00AF3550" w:rsidP="00E4722B">
            <w:pPr>
              <w:spacing w:before="75" w:after="75" w:line="293" w:lineRule="atLeast"/>
              <w:ind w:left="360"/>
              <w:rPr>
                <w:rFonts w:ascii="Tahoma" w:hAnsi="Tahoma" w:cs="Tahoma"/>
                <w:sz w:val="20"/>
                <w:szCs w:val="20"/>
              </w:rPr>
            </w:pPr>
            <w:r w:rsidRPr="00B531A7">
              <w:rPr>
                <w:rFonts w:ascii="Tahoma" w:hAnsi="Tahoma" w:cs="Tahoma"/>
                <w:sz w:val="20"/>
                <w:szCs w:val="20"/>
              </w:rPr>
              <w:t>ALMACENAMIENTO:</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Manténgase en lugar fresco y seco, evítese la exposición a temperaturas extremas.</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 xml:space="preserve">Conservar el producto en el envase original. </w:t>
            </w:r>
          </w:p>
          <w:p w:rsidR="00AF3550" w:rsidRPr="00B531A7" w:rsidRDefault="00AF3550" w:rsidP="00AF3550">
            <w:pPr>
              <w:pStyle w:val="Prrafodelista"/>
              <w:numPr>
                <w:ilvl w:val="0"/>
                <w:numId w:val="2"/>
              </w:numPr>
              <w:spacing w:before="75" w:after="75" w:line="293" w:lineRule="atLeast"/>
              <w:rPr>
                <w:rFonts w:ascii="Tahoma" w:hAnsi="Tahoma" w:cs="Tahoma"/>
                <w:sz w:val="20"/>
                <w:szCs w:val="20"/>
              </w:rPr>
            </w:pPr>
            <w:r w:rsidRPr="00B531A7">
              <w:rPr>
                <w:rFonts w:ascii="Tahoma" w:hAnsi="Tahoma" w:cs="Tahoma"/>
                <w:sz w:val="20"/>
                <w:szCs w:val="20"/>
              </w:rPr>
              <w:t xml:space="preserve">Utilizar el producto conforme a las instrucciones dadas en la etiqueta. </w:t>
            </w:r>
          </w:p>
          <w:p w:rsidR="00AF3550" w:rsidRPr="00B531A7" w:rsidRDefault="00AF3550" w:rsidP="00E4722B">
            <w:pPr>
              <w:spacing w:before="75" w:after="75" w:line="293" w:lineRule="atLeast"/>
              <w:rPr>
                <w:rFonts w:ascii="Tahoma" w:hAnsi="Tahoma" w:cs="Tahoma"/>
                <w:sz w:val="20"/>
                <w:szCs w:val="20"/>
              </w:rPr>
            </w:pPr>
            <w:r w:rsidRPr="00B531A7">
              <w:rPr>
                <w:rFonts w:ascii="Tahoma" w:hAnsi="Tahoma" w:cs="Tahoma"/>
                <w:sz w:val="20"/>
                <w:szCs w:val="20"/>
              </w:rPr>
              <w:t>En caso de duda, consultar con personal técnico autorizado como un INGENIERO AGRÓNOMO.</w:t>
            </w:r>
          </w:p>
          <w:p w:rsidR="00AF3550" w:rsidRPr="00B531A7" w:rsidRDefault="00AF3550" w:rsidP="00E4722B">
            <w:pPr>
              <w:spacing w:before="75" w:after="75" w:line="293" w:lineRule="atLeast"/>
              <w:rPr>
                <w:rFonts w:ascii="Tahoma" w:hAnsi="Tahoma" w:cs="Tahoma"/>
                <w:sz w:val="20"/>
                <w:szCs w:val="20"/>
              </w:rPr>
            </w:pPr>
          </w:p>
          <w:p w:rsidR="00AF3550" w:rsidRPr="00B531A7" w:rsidRDefault="00AF3550" w:rsidP="00E4722B">
            <w:pPr>
              <w:spacing w:before="75" w:after="75" w:line="293" w:lineRule="atLeast"/>
              <w:rPr>
                <w:rFonts w:ascii="Tahoma" w:hAnsi="Tahoma" w:cs="Tahoma"/>
                <w:b/>
                <w:color w:val="444848"/>
                <w:sz w:val="20"/>
                <w:szCs w:val="20"/>
              </w:rPr>
            </w:pPr>
          </w:p>
        </w:tc>
      </w:tr>
      <w:tr w:rsidR="00AF3550" w:rsidRPr="00B531A7" w:rsidTr="00B531A7">
        <w:tc>
          <w:tcPr>
            <w:tcW w:w="5000" w:type="pct"/>
          </w:tcPr>
          <w:p w:rsidR="00AF3550" w:rsidRPr="00B531A7" w:rsidRDefault="00AF3550" w:rsidP="00E4722B">
            <w:pPr>
              <w:rPr>
                <w:rFonts w:ascii="Tahoma" w:hAnsi="Tahoma" w:cs="Tahoma"/>
              </w:rPr>
            </w:pPr>
          </w:p>
        </w:tc>
      </w:tr>
      <w:tr w:rsidR="00AF3550" w:rsidRPr="00B531A7" w:rsidTr="00B531A7">
        <w:tc>
          <w:tcPr>
            <w:tcW w:w="5000" w:type="pct"/>
          </w:tcPr>
          <w:p w:rsidR="00AF3550" w:rsidRPr="00B531A7" w:rsidRDefault="00AF3550" w:rsidP="00E4722B">
            <w:pPr>
              <w:spacing w:before="15" w:after="15" w:line="293" w:lineRule="atLeast"/>
              <w:rPr>
                <w:rFonts w:ascii="Tahoma" w:eastAsia="Times New Roman" w:hAnsi="Tahoma" w:cs="Tahoma"/>
                <w:sz w:val="20"/>
                <w:szCs w:val="20"/>
                <w:lang w:eastAsia="es-ES"/>
              </w:rPr>
            </w:pPr>
          </w:p>
        </w:tc>
      </w:tr>
    </w:tbl>
    <w:p w:rsidR="00AF3550" w:rsidRPr="00B531A7" w:rsidRDefault="00AF3550" w:rsidP="00AF3550">
      <w:pPr>
        <w:rPr>
          <w:rFonts w:ascii="Tahoma" w:hAnsi="Tahoma" w:cs="Tahoma"/>
        </w:rPr>
      </w:pPr>
    </w:p>
    <w:p w:rsidR="00897C7E" w:rsidRPr="00B531A7" w:rsidRDefault="00897C7E">
      <w:pPr>
        <w:rPr>
          <w:rFonts w:ascii="Tahoma" w:hAnsi="Tahoma" w:cs="Tahoma"/>
        </w:rPr>
      </w:pPr>
    </w:p>
    <w:sectPr w:rsidR="00897C7E" w:rsidRPr="00B531A7" w:rsidSect="00AF355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55E0"/>
    <w:multiLevelType w:val="hybridMultilevel"/>
    <w:tmpl w:val="2D903C4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62F39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50"/>
    <w:rsid w:val="00897C7E"/>
    <w:rsid w:val="00AF3550"/>
    <w:rsid w:val="00B531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550"/>
    <w:pPr>
      <w:ind w:left="720"/>
      <w:contextualSpacing/>
    </w:pPr>
  </w:style>
  <w:style w:type="table" w:styleId="Tablaconcuadrcula">
    <w:name w:val="Table Grid"/>
    <w:basedOn w:val="Tablanormal"/>
    <w:uiPriority w:val="59"/>
    <w:rsid w:val="00AF3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550"/>
    <w:pPr>
      <w:ind w:left="720"/>
      <w:contextualSpacing/>
    </w:pPr>
  </w:style>
  <w:style w:type="table" w:styleId="Tablaconcuadrcula">
    <w:name w:val="Table Grid"/>
    <w:basedOn w:val="Tablanormal"/>
    <w:uiPriority w:val="59"/>
    <w:rsid w:val="00AF3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D354.ED2BD210"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2</cp:revision>
  <dcterms:created xsi:type="dcterms:W3CDTF">2015-09-04T13:27:00Z</dcterms:created>
  <dcterms:modified xsi:type="dcterms:W3CDTF">2015-09-04T13:41:00Z</dcterms:modified>
</cp:coreProperties>
</file>